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6D" w:rsidRPr="0005236D" w:rsidRDefault="00A15850" w:rsidP="00052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5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95pt;margin-top:-28.3pt;width:50.4pt;height:50.4pt;z-index:251660288" o:allowincell="f">
            <v:imagedata r:id="rId5" o:title=""/>
            <w10:wrap type="topAndBottom"/>
          </v:shape>
          <o:OLEObject Type="Embed" ProgID="MSPhotoEd.3" ShapeID="_x0000_s1027" DrawAspect="Content" ObjectID="_1556953738" r:id="rId6"/>
        </w:pict>
      </w:r>
    </w:p>
    <w:p w:rsidR="0005236D" w:rsidRPr="0005236D" w:rsidRDefault="0005236D" w:rsidP="00052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6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5236D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Pr="0005236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05236D" w:rsidRPr="0005236D" w:rsidRDefault="0005236D" w:rsidP="005E7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6D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5E798E" w:rsidRDefault="005E798E" w:rsidP="000523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36D" w:rsidRPr="005E798E" w:rsidRDefault="0005236D" w:rsidP="000523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98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5236D" w:rsidRPr="0005236D" w:rsidRDefault="0005236D" w:rsidP="000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23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236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5236D">
        <w:rPr>
          <w:rFonts w:ascii="Times New Roman" w:hAnsi="Times New Roman" w:cs="Times New Roman"/>
          <w:sz w:val="28"/>
          <w:szCs w:val="28"/>
        </w:rPr>
        <w:t>еломки</w:t>
      </w:r>
      <w:proofErr w:type="spellEnd"/>
    </w:p>
    <w:p w:rsidR="0005236D" w:rsidRPr="0005236D" w:rsidRDefault="0005236D" w:rsidP="00AB3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C6" w:rsidRDefault="005E798E" w:rsidP="000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25.05.2017г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№26</w:t>
      </w:r>
      <w:r w:rsidR="0005236D" w:rsidRPr="0005236D">
        <w:rPr>
          <w:rFonts w:ascii="Times New Roman" w:hAnsi="Times New Roman" w:cs="Times New Roman"/>
          <w:sz w:val="28"/>
          <w:szCs w:val="28"/>
        </w:rPr>
        <w:t>-п</w:t>
      </w:r>
    </w:p>
    <w:p w:rsidR="0005236D" w:rsidRPr="0005236D" w:rsidRDefault="0005236D" w:rsidP="000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9C6" w:rsidRPr="0005236D" w:rsidRDefault="005879C6" w:rsidP="00AB38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  схемы</w:t>
      </w:r>
    </w:p>
    <w:p w:rsidR="005879C6" w:rsidRPr="0005236D" w:rsidRDefault="005879C6" w:rsidP="00AB38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нестационарных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торговых</w:t>
      </w:r>
    </w:p>
    <w:p w:rsidR="005879C6" w:rsidRPr="0005236D" w:rsidRDefault="005879C6" w:rsidP="00AB386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объектов на территории</w:t>
      </w:r>
      <w:r w:rsidR="0005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236D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AB386B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 В соответствии со статьей 16 Федерального закона от 06.10. 2003г. №131 –ФЗ «Об общих принципах организации местного самоуправления в Российской Федерации, статьей 1</w:t>
      </w:r>
      <w:r w:rsidR="006D3264">
        <w:rPr>
          <w:rFonts w:ascii="Times New Roman" w:eastAsia="Times New Roman" w:hAnsi="Times New Roman" w:cs="Times New Roman"/>
          <w:sz w:val="28"/>
          <w:szCs w:val="28"/>
        </w:rPr>
        <w:t>0 Федерального  закона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от 28.12.2009г. № 381-ФЗ «Об основах государственного регулирования торговой деятельности в Российской Федерации», </w:t>
      </w:r>
      <w:r w:rsidR="006D3264">
        <w:rPr>
          <w:rFonts w:ascii="Times New Roman" w:eastAsia="Times New Roman" w:hAnsi="Times New Roman" w:cs="Times New Roman"/>
          <w:sz w:val="28"/>
          <w:szCs w:val="28"/>
        </w:rPr>
        <w:t>Закона Красноярского края от 30.06.2011г. №12-</w:t>
      </w:r>
      <w:proofErr w:type="gramStart"/>
      <w:r w:rsidR="006D3264">
        <w:rPr>
          <w:rFonts w:ascii="Times New Roman" w:eastAsia="Times New Roman" w:hAnsi="Times New Roman" w:cs="Times New Roman"/>
          <w:sz w:val="28"/>
          <w:szCs w:val="28"/>
        </w:rPr>
        <w:t>6090 «Об отдельных вопросах государственного регулирования торговой деятельности  на территории Красноярского  края, на основании Приказа Министерства промышленности и торговли Красноярского края от 27 ноября 2013 года № 05-95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</w:t>
      </w:r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 ст.6 Устава </w:t>
      </w:r>
      <w:proofErr w:type="spellStart"/>
      <w:r w:rsidR="00AB386B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 w:rsidR="006D3264">
        <w:rPr>
          <w:rFonts w:ascii="Times New Roman" w:eastAsia="Times New Roman" w:hAnsi="Times New Roman" w:cs="Times New Roman"/>
          <w:sz w:val="28"/>
          <w:szCs w:val="28"/>
        </w:rPr>
        <w:t xml:space="preserve"> повышения доступности товаров для населения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,  ПОСТАНОВЛЯЮ:</w:t>
      </w:r>
      <w:proofErr w:type="gramEnd"/>
    </w:p>
    <w:p w:rsidR="005879C6" w:rsidRPr="0005236D" w:rsidRDefault="00AB386B" w:rsidP="00AB386B">
      <w:pPr>
        <w:tabs>
          <w:tab w:val="left" w:pos="709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278">
        <w:rPr>
          <w:rFonts w:ascii="Times New Roman" w:eastAsia="Times New Roman" w:hAnsi="Times New Roman" w:cs="Times New Roman"/>
          <w:sz w:val="28"/>
          <w:szCs w:val="28"/>
        </w:rPr>
        <w:t>1. Утвердить П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</w:rPr>
        <w:t>оложение о порядке размещения нестационарных торговых объектов и регулировании торговой деятельности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7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согласно приложению 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5879C6" w:rsidRPr="0005236D" w:rsidRDefault="00AB386B" w:rsidP="00AB386B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</w:rPr>
        <w:t>2. Утвердить схему размещения нестационарных торговых объектов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421278">
        <w:rPr>
          <w:rFonts w:ascii="Times New Roman" w:eastAsia="Times New Roman" w:hAnsi="Times New Roman" w:cs="Times New Roman"/>
          <w:sz w:val="28"/>
          <w:szCs w:val="28"/>
        </w:rPr>
        <w:t>льсовета согласно приложению  4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9C6" w:rsidRPr="0005236D" w:rsidRDefault="005879C6" w:rsidP="00AB386B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 3. 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5879C6" w:rsidRPr="0005236D" w:rsidRDefault="00AB386B" w:rsidP="00AB386B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дня, следующего за днем опубликования.</w:t>
      </w:r>
    </w:p>
    <w:p w:rsidR="005879C6" w:rsidRPr="0005236D" w:rsidRDefault="005879C6" w:rsidP="00AB386B">
      <w:pPr>
        <w:tabs>
          <w:tab w:val="left" w:pos="5565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38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9C6" w:rsidRPr="0005236D" w:rsidRDefault="005879C6" w:rsidP="00AB386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AB386B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С.В.Шестопалов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798E" w:rsidRDefault="005E798E" w:rsidP="00AB386B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879C6" w:rsidRPr="0005236D" w:rsidRDefault="005879C6" w:rsidP="00AB386B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879C6" w:rsidRPr="0005236D" w:rsidRDefault="005879C6" w:rsidP="00AB386B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 к </w:t>
      </w:r>
      <w:r w:rsidR="00421278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879C6" w:rsidRPr="0005236D" w:rsidRDefault="005879C6" w:rsidP="00AB386B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</w:t>
      </w:r>
      <w:proofErr w:type="spellStart"/>
      <w:r w:rsidR="00AB386B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879C6" w:rsidRPr="0005236D" w:rsidRDefault="005879C6" w:rsidP="00AB386B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                 </w:t>
      </w:r>
      <w:r w:rsidR="00AB38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2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От 26.05</w:t>
      </w:r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.2017 года № </w:t>
      </w:r>
      <w:r w:rsidR="0042127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AB386B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879C6" w:rsidRPr="0005236D" w:rsidRDefault="005879C6" w:rsidP="00AB386B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РАЗМЕЩЕНИЯ НЕСТАЦИОНАРНЫХ ТОРГОВЫХ ОБЪЕКТОВ</w:t>
      </w:r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 РЕГУЛИРОВАНИИ ТОРГОВОЙ ДЕЯТЕЛЬНОСТИ НА ТЕРРИТОРИИ </w:t>
      </w:r>
      <w:r w:rsidR="00AB38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ШЕЛОМКОВСКОГО 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1.1.            Положение о порядке размещения нестационарных торговых объектов на территории</w:t>
      </w:r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386B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сельсовет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далее - Положение) определяет порядок размещения и содержания объектов торговой сети, функционирующей на принципах развозной и разносной торговли, а также объектов организации торговли, не относимых к стационарной торговой сети.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Действие положения не распространяется на размещение: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киосков, палаток;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объектов нестационарной торговой сети на ярмарках, организатором которых является Администрация </w:t>
      </w:r>
      <w:proofErr w:type="spellStart"/>
      <w:r w:rsidR="00AB386B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AB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916">
        <w:rPr>
          <w:rFonts w:ascii="Times New Roman" w:eastAsia="Times New Roman" w:hAnsi="Times New Roman" w:cs="Times New Roman"/>
          <w:sz w:val="28"/>
          <w:szCs w:val="28"/>
        </w:rPr>
        <w:t xml:space="preserve">сельсовета. 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1.2.            Размещение нестационарных торговых объектов (далее - НТО) допускается только на специально отведенных Администрацией </w:t>
      </w:r>
      <w:proofErr w:type="spellStart"/>
      <w:r w:rsidR="00EB2916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EB2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  местах, утвержденных схемой размещения НТО, и при соблюдении требований настоящего Положения.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1.3.            Отведенным (установленным) для осуществления торговли местом является участок территории, включенный в схему размещения НТО на территории </w:t>
      </w:r>
      <w:proofErr w:type="spellStart"/>
      <w:r w:rsidR="00EB2916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EB2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сельсовета, на который в установленном Положением порядке выдан паспорт регистрации НТО (далее - паспорт).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1.4.            НТО являются временными, т.к. устанавливаются на определенный срок, по истечении которого владельцы обязаны их демонтировать и освободить земельные участки.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2. ТЕРМИНЫ И ОПРЕДЕЛЕНИЯ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В настоящем Положении применяются следующие термины и определения: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нестационарная торговая сеть 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- торговая сеть, функционирующая на принципах развозной и разносной торговли, а также объекты организации торговли, не относимые к стационарной торговой сети (кроме киосков, палаток);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развозная торговля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 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 </w:t>
      </w:r>
      <w:proofErr w:type="spellStart"/>
      <w:r w:rsidRPr="0005236D">
        <w:rPr>
          <w:rFonts w:ascii="Times New Roman" w:eastAsia="Times New Roman" w:hAnsi="Times New Roman" w:cs="Times New Roman"/>
          <w:sz w:val="28"/>
          <w:szCs w:val="28"/>
        </w:rPr>
        <w:t>автомагазина</w:t>
      </w:r>
      <w:proofErr w:type="spellEnd"/>
      <w:r w:rsidRPr="0005236D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05236D">
        <w:rPr>
          <w:rFonts w:ascii="Times New Roman" w:eastAsia="Times New Roman" w:hAnsi="Times New Roman" w:cs="Times New Roman"/>
          <w:sz w:val="28"/>
          <w:szCs w:val="28"/>
        </w:rPr>
        <w:t>тонара</w:t>
      </w:r>
      <w:proofErr w:type="spellEnd"/>
      <w:r w:rsidRPr="0005236D">
        <w:rPr>
          <w:rFonts w:ascii="Times New Roman" w:eastAsia="Times New Roman" w:hAnsi="Times New Roman" w:cs="Times New Roman"/>
          <w:sz w:val="28"/>
          <w:szCs w:val="28"/>
        </w:rPr>
        <w:t>, автоприцепа, передвижного торгового автомата;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разносная торговля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лотка, из корзин и ручных тележек;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лоток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специальное торговое оборудование, оснащенное для удобства продавцов тентовыми зонтами, шатрами заводского изготовления, которое после работы демонтируется. На лотках реализуется однородный товар несложного ассортимента согласно действующим нормативным актам, регулирующим уличную торговлю;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специальное торговое оборудование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прилавки, стойки, столы, специальные тележки для торговли хот-догами, пирожками, низкотемпературные прилавки для торговли мороженым, специальные тележки для торговли квасом, цистерны для торговли молоком и т.п.;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proofErr w:type="spellStart"/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автомагазин</w:t>
      </w:r>
      <w:proofErr w:type="spellEnd"/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, автолавка, </w:t>
      </w:r>
      <w:proofErr w:type="spellStart"/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тонар</w:t>
      </w:r>
      <w:proofErr w:type="spellEnd"/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, автоприцеп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специально оборудованный автотранспорт заводского изготовления, имеющий витрину для выкладки образцов продукции, оснащенный торговым, холодильным, технологическим оборудованием, который после работы ежедневно транспортируется к месту стоянки;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круглогодичная торговля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торговля через нестационарные объекты, осуществляемая в течение всего календарного года;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сезонная торговля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торговля через нестационарные объекты, осуществляемая в ограниченный период времени (сезон);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открытая площадка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специально оборудованное для торговли или общественного питания место, расположенное на земельном участке (временно используемом для организации торговли или общественного питания). К открытым площадкам относятся: площадка у предприятия и автономная площадка;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площадка у предприятия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земельный участок с существующим твердым покрытием или покрытием из деревянных щитов, расположенный на территории базового предприятия, на котором могут размещаться сборно-разборные навесы, зонты, ограждения заводского изготовления, с установкой стандартных переносных столов, стульев для посетителей, передвижного (переносного) торгово-технологического оборудования, где предоставляются услуги розничной торговли и общественного питания с потреблением продукции на месте.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 Допускается использование одноразовой посуды. Ограждения необязательны или носят временный характер. Ассортимент продукции (услуг) - по профилю работы предприятия;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 площадки у предприятия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субъект предпринимательской деятельности, владеющий помещением и земельным участком у предприятия на вещном или ином праве;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автономная площадка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земельный участок с существующим твердым покрытием или покрытием из деревянных щитов, расположенный на территории города, на котором устанавливаются сборно-разборные тентовые навесы, зонты, ограждения заводского изготовления и размещаются передвижное (переносное) торгово-технологическое оборудование, стандартные переносные столы, стулья, где предоставляются услуги розничной торговли и общественного питания с потреблением продукции на месте и использованием одноразовой посуды.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 Ограждения носят временный характер. Установка </w:t>
      </w:r>
      <w:proofErr w:type="spellStart"/>
      <w:r w:rsidRPr="0005236D">
        <w:rPr>
          <w:rFonts w:ascii="Times New Roman" w:eastAsia="Times New Roman" w:hAnsi="Times New Roman" w:cs="Times New Roman"/>
          <w:sz w:val="28"/>
          <w:szCs w:val="28"/>
        </w:rPr>
        <w:t>биотуалета</w:t>
      </w:r>
      <w:proofErr w:type="spellEnd"/>
      <w:r w:rsidRPr="0005236D">
        <w:rPr>
          <w:rFonts w:ascii="Times New Roman" w:eastAsia="Times New Roman" w:hAnsi="Times New Roman" w:cs="Times New Roman"/>
          <w:sz w:val="28"/>
          <w:szCs w:val="28"/>
        </w:rPr>
        <w:t> обязательна. Подведение электроснабжения и водоснабжения носит временный характер;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</w:t>
      </w: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выездной приемный пункт стеклопосуды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- временный объект по приему стеклопосуды у населения, оборудованный тентовым шатром заводского изготовления, прилавком, витриной образцов принимаемой стеклопосуды, подтоварниками, которые после работы демонтируются.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ТРЕБОВАНИЯ К РАЗМЕЩЕНИЮ НЕСТАЦИОНАРНЫХ ТОРГОВЫХ ОБЪЕКТОВ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3.1.       Размещение НТО должно обеспечивать: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безопасность покупателей, посетителей и обслуживающего персонала;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свободный доступ к НТО;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возможность экстренной эвакуации людей и материальных ценностей в случае аварийных или чрезвычайных ситуаций;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нормальную пропускную способность пешеходных и транспортных потоков в местах размещения объектов;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возможность подвоза товара, вывоза стеклопосуды;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охрану объектов культурного наследия;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сохранение эстетического облика поселения;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соблюдение требований действующих нормативных правовых актов.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3.2.            НТО (за исключением случаев, предусмотренных настоящим Положением) не должны размещаться на проезжей части улиц, газонах, территориях, прилегающих к зданиям органов государственной власти и местного самоуправления, сооружениям религиозного характера, а также в случаях, если их функционирование: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создает явные неудобства для жителей поселения, в том числе гражданам, проживающим в близлежащих домах;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не соответствует требованиям, установленным настоящим Положением.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ПОРЯДОК РАЗМЕЩЕНИЯ НЕСТАЦИОНАРНЫХ ТОРГОВЫХ ОБЪЕКТОВ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4.1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ри составлении схем размещения нестационарных торговых объектов и объектов общественного питания следует руководствоваться следующими принципами;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4.1.1. осуществлять размещение нестационарных торговых объектов и объектов общественного питания с учетом необходимости для населения </w:t>
      </w:r>
      <w:proofErr w:type="spellStart"/>
      <w:r w:rsidR="00EB2916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EB2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 и с учетом размещения существующих объектов стационарной торговой сети и общественного питания;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4.1.2. восполнение недостатка стационарной торговой сети и общественного питания;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4.1.3. не допускается установка нестационарных торговых объектов и объектов общественного питания на газонах, цветниках, детских  и спортивных площадках, тротуарах шириной менее 3-х метров.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4.1.4. схема размещения нестационарных торговых объектов и объектов общественного питания утверждается постановлением администрации </w:t>
      </w:r>
      <w:proofErr w:type="spellStart"/>
      <w:r w:rsidR="00EB2916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EB2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внесения изменений и дополнений в схемы дислокации и перечень видов специализации нестационарных торговых объектов и объектов общественного питания указанные изменения и дополнения утверждаются путем изменения или дополнений в указанном постановление администрации </w:t>
      </w:r>
      <w:proofErr w:type="spellStart"/>
      <w:r w:rsidR="00EB2916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EB2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сельсовета. </w:t>
      </w:r>
      <w:proofErr w:type="gramEnd"/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1D6DFE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D6DFE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ПОЛУЧЕНИЯ ПАСПОРТА РЕГИСТРАЦИИ НЕСТАЦИОНАРНЫХ ТОРГОВЫХ ОБЪЕКТОВ</w:t>
      </w:r>
    </w:p>
    <w:p w:rsidR="005879C6" w:rsidRPr="001D6DFE" w:rsidRDefault="005879C6" w:rsidP="001D6DF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6DF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5.1.            Документом, подтверждающим регистрацию  НТО и дающим право осуществлять на отведенном месте деятельность по оказанию услуг торговли, общественного питания, приема стеклопосуды в объектах НТО, является паспорт регистрации НТО (далее - паспорт). Паспорт выдается Администрацией </w:t>
      </w:r>
      <w:proofErr w:type="spellStart"/>
      <w:r w:rsidR="001D6DFE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1D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 без взимания денежной платы (форма паспорта - приложение 2).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5.2.            Паспорт выдается на объекты торговли, включенные в схему размещения объектов НТО на территории </w:t>
      </w:r>
      <w:proofErr w:type="spellStart"/>
      <w:r w:rsidR="001D6DFE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1D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сельсовета, на срок не более 12 месяцев, для сезонных объектов - на срок до 6 месяцев.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5.3.            Передача паспорта другому лицу не допускается.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5.4.            Для получения паспорта заявитель предоставляет в Администрацию </w:t>
      </w:r>
      <w:proofErr w:type="spellStart"/>
      <w:r w:rsidR="001D6DFE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1D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 заявление (форма заявления - приложение 3) и следующие документы: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5.5        заявление на имя главы </w:t>
      </w:r>
      <w:proofErr w:type="spellStart"/>
      <w:r w:rsidR="001D6DFE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1D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 установленного образца;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5.6         ветеринарная справка (для лиц, реализующих мясомолочные продукты);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5.7       копию документа о постановке на учет в налоговом органе;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5.8       копию свидетельства о государственной регистрации;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5.9       выписка из единого государственного реестра;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5.10.    документ удостоверяющий личность продавца;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5.11.    документы подтверждающие качество и безопасность продукции (сертификаты или декларации о соответствии либо их копии), </w:t>
      </w:r>
      <w:proofErr w:type="spellStart"/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товарно</w:t>
      </w:r>
      <w:proofErr w:type="spellEnd"/>
      <w:r w:rsidRPr="0005236D">
        <w:rPr>
          <w:rFonts w:ascii="Times New Roman" w:eastAsia="Times New Roman" w:hAnsi="Times New Roman" w:cs="Times New Roman"/>
          <w:sz w:val="28"/>
          <w:szCs w:val="28"/>
        </w:rPr>
        <w:t>- сопроводительные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документы;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5.12.    копию договора аренды земельного участка;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5.13.    копия договора арендного помещения;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5.14.    копия договора на вывоз твердых бытовых отходов;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5.15.    копия платежного документа, подтверждающего оплату ЕНВД;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5.16.    медицинские книжки установленного образца с полными данными медицинских обследований (для участников ярмарки, самостоятельно осуществляющих реализацию пищевых продуктов) и других документов, предусмотренных действующим законодательством.  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АННУЛИРОВАНИЯ ПАСПОРТА РЕГИСТРАЦИИ НЕСТАЦИОНАРНОГО ТОРГОВОГО ОБЪЕКТА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6.1.            Администрация </w:t>
      </w:r>
      <w:proofErr w:type="spellStart"/>
      <w:r w:rsidR="001D6DFE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1D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 может принять решение и аннулировать действие паспорта в случаях: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      подачи заявителем соответствующего заявления;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6.2       нарушения субъектом торговли и общественного питания действующего законодательства;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6.3       предоставления субъектом торговли и общественного питания недостоверных сведений о себе;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6.4.      приостановления деятельности субъекта торговли и общественного питания по решению надзорных и контролирующих органов;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6.5.      действия паспорта на размещение нестационарного торгового объекта возобновляется в случае устранения обстоятельств, повлекших приостановление действий паспорта на размещение нестационарного торгового объекта и объекта общественного питания.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6.2.            Администрация с</w:t>
      </w:r>
      <w:r w:rsidR="001D6DFE" w:rsidRPr="001D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DFE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1D6DFE" w:rsidRPr="0005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D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ельсовета в 3-дневный срок с момента принятия решения об аннулировании действия паспорта в письменной форме информирует об этом владельца паспорта.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7. ТРЕБОВАНИЯ, ПРЕДЪЯВЛЯЕМЫЕ К СОДЕРЖАНИЮ НЕСТАЦИОНАРНЫХ ТОРГОВЫХ ОБЪЕКТОВ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7.1.            Общие требования.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При эксплуатации НТО необходимо: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соблюдать требования нормативных правовых актов, регулирующих осуществление данного вида деятельности;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-                   обеспечивать надлежащее санитарное содержание места торговли, прилегающей территории;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соблюдать порядок обращения с отходами на территории поселения согласно Правилам благоустройства населённых пунктов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находящихся на территории</w:t>
      </w:r>
      <w:r w:rsidR="001D6DFE" w:rsidRPr="001D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DFE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утвержденных Решением </w:t>
      </w:r>
      <w:proofErr w:type="spellStart"/>
      <w:r w:rsidR="001D6DFE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1D6DFE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Совета депутатов от 30.01.2013 г. № 35-105Р.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В случае проведения ремонтных, аварийно-восстановительных работ, работ по предупреждению или ликвидации последствий чрезвычайных ситуаций необходимо незамедлительно освободить место торговли и оказания услуг.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7.2.            Требования к лоткам, </w:t>
      </w:r>
      <w:proofErr w:type="spellStart"/>
      <w:r w:rsidRPr="0005236D">
        <w:rPr>
          <w:rFonts w:ascii="Times New Roman" w:eastAsia="Times New Roman" w:hAnsi="Times New Roman" w:cs="Times New Roman"/>
          <w:sz w:val="28"/>
          <w:szCs w:val="28"/>
        </w:rPr>
        <w:t>автомагазинам</w:t>
      </w:r>
      <w:proofErr w:type="spellEnd"/>
      <w:r w:rsidRPr="0005236D">
        <w:rPr>
          <w:rFonts w:ascii="Times New Roman" w:eastAsia="Times New Roman" w:hAnsi="Times New Roman" w:cs="Times New Roman"/>
          <w:sz w:val="28"/>
          <w:szCs w:val="28"/>
        </w:rPr>
        <w:t>, выездным приемным пунктам стеклопосуды: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 7.2.1. Каждый объект торговли и оказания услуг оборудуется урной для сбора отходов емкостью до 0,2 м</w:t>
      </w: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 7.2.2. Изотермические емкости, морозильные лари, специальные тележки оборудуются зонтиками.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 7.2.3. Изотермические емкости (цистерны) перед началом сезона должны быть выкрашены с нанесением на них названия реализуемого продукта (квас, молоко и др.).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 7.3. Требования к открытым площадкам: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         7.3.1. Срок работы открытых площадок - с 1 мая по 15 октября. По истечении срока работы площадки производится демонтаж оборудования.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 7.3.2. При размещении открытых площадок предусматривается установка контейнера емкостью 0,75 м</w:t>
      </w: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для сбора твердых бытовых отходов вне зависимости от объема накопления бытовых отходов. Контейнер должен быть выкрашен и иметь маркировку о принадлежности. Место установки контейнера определяется соответствующей комиссией.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 7.3.3. При размещении площадки предусматривается наличие бесплатного туалета для посетителей, место расположения туалета должно быть указано в объявлении, размещаемом в доступном для обозрения посетителей месте. Владелец площадки обеспечивает режим работы туалета, соответствующий режиму работы площадки.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 7.3.4. Реализация кулинарных изделий, шашлыков на автономных площадках возможна при наличии базового предприятия общественного питания.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8. </w:t>
      </w:r>
      <w:proofErr w:type="gramStart"/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05236D">
        <w:rPr>
          <w:rFonts w:ascii="Times New Roman" w:eastAsia="Times New Roman" w:hAnsi="Times New Roman" w:cs="Times New Roman"/>
          <w:b/>
          <w:bCs/>
          <w:sz w:val="28"/>
          <w:szCs w:val="28"/>
        </w:rPr>
        <w:t> ВЫПОЛНЕНИЕМ НАСТОЯЩЕГО ПОЛОЖЕНИЯ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 соблюдением настоящего Положения осуществляется органами и службами, имеющими на это право в соответствии с действующим законодательством и в пределах своей компетенции.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1A39" w:rsidRDefault="00951A39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51A39" w:rsidRDefault="00951A39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о порядке размещения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 объектов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51A39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951A39" w:rsidRPr="0005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951A39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51A39">
        <w:rPr>
          <w:rFonts w:ascii="Times New Roman" w:eastAsia="Times New Roman" w:hAnsi="Times New Roman" w:cs="Times New Roman"/>
          <w:bCs/>
          <w:sz w:val="28"/>
          <w:szCs w:val="28"/>
        </w:rPr>
        <w:t>В Администрацию</w:t>
      </w:r>
    </w:p>
    <w:p w:rsidR="005879C6" w:rsidRPr="00951A39" w:rsidRDefault="00951A39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1A39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951A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9C6" w:rsidRPr="00951A3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951A3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879C6" w:rsidRPr="0005236D" w:rsidRDefault="005879C6" w:rsidP="00951A3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5879C6" w:rsidRPr="0005236D" w:rsidRDefault="005879C6" w:rsidP="00951A3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организации, Ф.И.О. индивидуального предпринимателя)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прошу отвести место для размещения ____________________________________________________________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(тип НТО)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по адресу ____________________________________________________________________________________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площадь объекта _______________, специализация 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срок осуществления деятельности _______________________, предполагаемый способ уборки территории и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сбора отходов ________________________________________________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Контактный телефон: ____________, адрес 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"__" _____________ 201_ г. ______________________ подпись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1. Свидетельство о государственной регистрации в качестве юридического лица (индивидуального предпринимателя).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951A39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Приложение 2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о порядке размещения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 объектов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51A39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951A39" w:rsidRPr="0005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879C6" w:rsidRPr="0005236D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951A39" w:rsidRDefault="005879C6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51A39">
        <w:rPr>
          <w:rFonts w:ascii="Times New Roman" w:eastAsia="Times New Roman" w:hAnsi="Times New Roman" w:cs="Times New Roman"/>
          <w:bCs/>
          <w:sz w:val="28"/>
          <w:szCs w:val="28"/>
        </w:rPr>
        <w:t>В Администрацию</w:t>
      </w:r>
    </w:p>
    <w:p w:rsidR="005879C6" w:rsidRPr="00951A39" w:rsidRDefault="00951A39" w:rsidP="00951A39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1A39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951A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9C6" w:rsidRPr="00951A3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951A3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ПАСПОРТ РЕГИСТРАЦИИ № ___</w:t>
      </w:r>
    </w:p>
    <w:p w:rsidR="005879C6" w:rsidRPr="0005236D" w:rsidRDefault="005879C6" w:rsidP="00951A3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нестационарного торгового объекта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(полное наименование юридического лица, индивидуального предпринимателя - ИП)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Сведения о государственной регистрации юридического лица (ИП) ___________________________________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879C6" w:rsidRPr="0005236D" w:rsidRDefault="005879C6" w:rsidP="00951A3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На основании _______________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(протокол аукциона № ___ 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от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_________)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На право реализации (оказания услуг) ____________________________________________________________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Тип объекта __________________________________________________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По адресу ____________________________________________________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Площадь объекта ______________________________________________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Режим работы ______________________________________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Срок действия паспорта: 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 _______</w:t>
      </w:r>
      <w:r w:rsidR="00951A39">
        <w:rPr>
          <w:rFonts w:ascii="Times New Roman" w:eastAsia="Times New Roman" w:hAnsi="Times New Roman" w:cs="Times New Roman"/>
          <w:sz w:val="28"/>
          <w:szCs w:val="28"/>
        </w:rPr>
        <w:t>________________ до 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Договор на сбор и вывоз бытовых отходов 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С требованием законодательства при осуществлении данного вида деятельности, в т.ч. по содержанию прилегающей территории и обращению с отходами, 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5879C6" w:rsidRPr="0005236D" w:rsidRDefault="005879C6" w:rsidP="006E2F0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 владельца объекта нестационарной торговой сети)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На оборотной стороне паспорта регистрации: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206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1778"/>
        <w:gridCol w:w="3046"/>
        <w:gridCol w:w="1986"/>
        <w:gridCol w:w="1953"/>
        <w:gridCol w:w="1443"/>
      </w:tblGrid>
      <w:tr w:rsidR="005879C6" w:rsidRPr="0005236D" w:rsidTr="006E2F03">
        <w:trPr>
          <w:trHeight w:val="289"/>
        </w:trPr>
        <w:tc>
          <w:tcPr>
            <w:tcW w:w="10206" w:type="dxa"/>
            <w:gridSpan w:val="5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Отметки контролирующих органов</w:t>
            </w:r>
          </w:p>
        </w:tc>
      </w:tr>
      <w:tr w:rsidR="005879C6" w:rsidRPr="0005236D" w:rsidTr="006E2F03">
        <w:trPr>
          <w:trHeight w:val="434"/>
        </w:trPr>
        <w:tc>
          <w:tcPr>
            <w:tcW w:w="1778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6E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304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6E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198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6E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проверяющего</w:t>
            </w:r>
          </w:p>
        </w:tc>
        <w:tc>
          <w:tcPr>
            <w:tcW w:w="195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6E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нарушения</w:t>
            </w:r>
          </w:p>
        </w:tc>
        <w:tc>
          <w:tcPr>
            <w:tcW w:w="144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6E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продавца</w:t>
            </w:r>
          </w:p>
        </w:tc>
      </w:tr>
      <w:tr w:rsidR="005879C6" w:rsidRPr="0005236D" w:rsidTr="006E2F03">
        <w:trPr>
          <w:trHeight w:val="289"/>
        </w:trPr>
        <w:tc>
          <w:tcPr>
            <w:tcW w:w="1778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2F03" w:rsidRPr="0005236D" w:rsidTr="006E2F03">
        <w:trPr>
          <w:trHeight w:val="289"/>
        </w:trPr>
        <w:tc>
          <w:tcPr>
            <w:tcW w:w="1778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F03" w:rsidRPr="0005236D" w:rsidTr="006E2F03">
        <w:trPr>
          <w:trHeight w:val="289"/>
        </w:trPr>
        <w:tc>
          <w:tcPr>
            <w:tcW w:w="1778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F03" w:rsidRPr="0005236D" w:rsidTr="006E2F03">
        <w:trPr>
          <w:trHeight w:val="289"/>
        </w:trPr>
        <w:tc>
          <w:tcPr>
            <w:tcW w:w="1778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2F03" w:rsidRPr="0005236D" w:rsidRDefault="006E2F03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6E2F0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2F03" w:rsidRPr="0005236D" w:rsidRDefault="005879C6" w:rsidP="006E2F0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879C6" w:rsidRPr="0005236D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5879C6" w:rsidRPr="0005236D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к Положению о порядке размещения</w:t>
      </w:r>
    </w:p>
    <w:p w:rsidR="005879C6" w:rsidRPr="0005236D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нестационарных торговых объектов</w:t>
      </w:r>
    </w:p>
    <w:p w:rsidR="005879C6" w:rsidRPr="0005236D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 территории </w:t>
      </w:r>
      <w:r w:rsidR="006E2F03" w:rsidRPr="006E2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F03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6E2F03" w:rsidRPr="0005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ельсовета</w:t>
      </w:r>
    </w:p>
    <w:p w:rsidR="005879C6" w:rsidRPr="0005236D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6E2F03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E2F03">
        <w:rPr>
          <w:rFonts w:ascii="Times New Roman" w:eastAsia="Times New Roman" w:hAnsi="Times New Roman" w:cs="Times New Roman"/>
          <w:bCs/>
          <w:sz w:val="28"/>
          <w:szCs w:val="28"/>
        </w:rPr>
        <w:t>В Администрацию</w:t>
      </w:r>
    </w:p>
    <w:p w:rsidR="005879C6" w:rsidRPr="006E2F03" w:rsidRDefault="006E2F03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F03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6E2F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79C6" w:rsidRPr="006E2F03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</w:p>
    <w:p w:rsidR="005879C6" w:rsidRPr="0005236D" w:rsidRDefault="005879C6" w:rsidP="006E2F0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6E2F0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879C6" w:rsidRPr="0005236D" w:rsidRDefault="005879C6" w:rsidP="006E2F0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на получение паспорта регистрации нестационарного</w:t>
      </w:r>
    </w:p>
    <w:p w:rsidR="005879C6" w:rsidRPr="0005236D" w:rsidRDefault="005879C6" w:rsidP="006E2F0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торгового объекта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Заявитель ____________________________________________________________________________________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Паспорт серии ________ № ____________ выдан "__" __________________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200_ г.</w:t>
      </w:r>
    </w:p>
    <w:p w:rsidR="005879C6" w:rsidRPr="0005236D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(кем </w:t>
      </w:r>
      <w:proofErr w:type="gramStart"/>
      <w:r w:rsidR="005879C6"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="005879C6"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Адрес __________________________________________________________________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(для юридических лиц - юридический адрес, для физических лиц - домашний адрес)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телефон _________________,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Зарегистрированный в ____________________________________________________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Регистрационное свидетельство № _______________________________________________________________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Ф.И.О. руководителя предприятия, документ, подтверждающий назначение руководителя _______________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Прошу выдать паспорт регистрации объекта нестационарной торговой се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ти _____________________________________________________________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В объекте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 _________________________________ П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о адресу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Площадь объекта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 _____________________ С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 режимом работы _______________________________________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На срок 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 _____________________________________ по 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Основание ___________________________________________________________________________________</w:t>
      </w:r>
      <w:r w:rsidR="006E2F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(протокол аукциона, договор с департаментом недвижимости)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К заявлению прилагаю следующие документы: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1. Выписку из единого государственного реестра юридических л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предпринимателей) с указанием видов экономической деятельности, полученную не ранее чем за 2 месяца до дня обращения с указанным заявлением.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5. Договор на вывоз бытовых отходов № ___ </w:t>
      </w:r>
      <w:proofErr w:type="gramStart"/>
      <w:r w:rsidRPr="0005236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5236D">
        <w:rPr>
          <w:rFonts w:ascii="Times New Roman" w:eastAsia="Times New Roman" w:hAnsi="Times New Roman" w:cs="Times New Roman"/>
          <w:sz w:val="28"/>
          <w:szCs w:val="28"/>
        </w:rPr>
        <w:t> ________ на срок с ______________ по ______________.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7. Документы на весовое оборудование с отметкой о поверке в органах стандартизации и метрологии (при торговле вразвес).</w:t>
      </w:r>
    </w:p>
    <w:p w:rsidR="006E2F03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 </w:t>
      </w: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E2F03" w:rsidRDefault="006E2F03" w:rsidP="006E2F0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4 </w:t>
      </w:r>
      <w:r w:rsidR="00157B7F"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5879C6" w:rsidRPr="0005236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</w:p>
    <w:p w:rsidR="005879C6" w:rsidRPr="0005236D" w:rsidRDefault="005879C6" w:rsidP="006E2F0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E2F03" w:rsidRPr="006E2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F03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6E2F03" w:rsidRPr="0005236D">
        <w:rPr>
          <w:rFonts w:ascii="Times New Roman" w:eastAsia="Times New Roman" w:hAnsi="Times New Roman" w:cs="Times New Roman"/>
          <w:sz w:val="28"/>
          <w:szCs w:val="28"/>
        </w:rPr>
        <w:t>  сельсовета</w:t>
      </w:r>
    </w:p>
    <w:p w:rsidR="005879C6" w:rsidRPr="0005236D" w:rsidRDefault="005879C6" w:rsidP="006E2F0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</w:t>
      </w:r>
    </w:p>
    <w:p w:rsidR="005879C6" w:rsidRPr="0005236D" w:rsidRDefault="005879C6" w:rsidP="006E2F0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157B7F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:rsidR="005879C6" w:rsidRPr="0005236D" w:rsidRDefault="005879C6" w:rsidP="00157B7F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proofErr w:type="spellStart"/>
      <w:r w:rsidR="00157B7F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157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6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586" w:type="pct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7"/>
        <w:gridCol w:w="1125"/>
        <w:gridCol w:w="1140"/>
        <w:gridCol w:w="1140"/>
        <w:gridCol w:w="1140"/>
        <w:gridCol w:w="1140"/>
        <w:gridCol w:w="1357"/>
        <w:gridCol w:w="1226"/>
        <w:gridCol w:w="1113"/>
      </w:tblGrid>
      <w:tr w:rsidR="00157B7F" w:rsidRPr="0005236D" w:rsidTr="00157B7F">
        <w:tc>
          <w:tcPr>
            <w:tcW w:w="540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размещения нестационарных производственных торговых объектов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места размещения нестационарных торговых объектов (кв.м.)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собственности места размещения нестационарных торговых объектов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нестационарных торговых объектов для размещения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нестационарных торговых объектов</w:t>
            </w:r>
          </w:p>
        </w:tc>
        <w:tc>
          <w:tcPr>
            <w:tcW w:w="645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 нестандартных торговых объектов</w:t>
            </w:r>
          </w:p>
        </w:tc>
        <w:tc>
          <w:tcPr>
            <w:tcW w:w="583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хозяйствующих субъектов, использующих для размещения нестационарные торговые объекты</w:t>
            </w:r>
          </w:p>
        </w:tc>
        <w:tc>
          <w:tcPr>
            <w:tcW w:w="530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дополнительная информация</w:t>
            </w:r>
          </w:p>
        </w:tc>
      </w:tr>
      <w:tr w:rsidR="00157B7F" w:rsidRPr="0005236D" w:rsidTr="00157B7F">
        <w:tc>
          <w:tcPr>
            <w:tcW w:w="540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7B7F" w:rsidRPr="0005236D" w:rsidTr="00157B7F">
        <w:tc>
          <w:tcPr>
            <w:tcW w:w="540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157B7F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ентральная, 4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157B7F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автоприцеп, лоток</w:t>
            </w:r>
          </w:p>
        </w:tc>
        <w:tc>
          <w:tcPr>
            <w:tcW w:w="542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0523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Промышленные товары, продовольственные товары</w:t>
            </w:r>
          </w:p>
        </w:tc>
        <w:tc>
          <w:tcPr>
            <w:tcW w:w="583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30" w:type="pct"/>
            <w:tcBorders>
              <w:top w:val="single" w:sz="6" w:space="0" w:color="748AA0"/>
              <w:left w:val="single" w:sz="6" w:space="0" w:color="748AA0"/>
              <w:bottom w:val="single" w:sz="6" w:space="0" w:color="748AA0"/>
              <w:right w:val="single" w:sz="6" w:space="0" w:color="748AA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79C6" w:rsidRPr="0005236D" w:rsidRDefault="005879C6" w:rsidP="0015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36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размещения не установлены</w:t>
            </w:r>
          </w:p>
        </w:tc>
      </w:tr>
    </w:tbl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79C6" w:rsidRPr="0005236D" w:rsidRDefault="005879C6" w:rsidP="0005236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523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07A6" w:rsidRPr="0005236D" w:rsidRDefault="00B407A6" w:rsidP="000523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07A6" w:rsidRPr="0005236D" w:rsidSect="00E0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9C6"/>
    <w:rsid w:val="0005236D"/>
    <w:rsid w:val="00157B7F"/>
    <w:rsid w:val="001D6DFE"/>
    <w:rsid w:val="00421278"/>
    <w:rsid w:val="004C072B"/>
    <w:rsid w:val="005879C6"/>
    <w:rsid w:val="005E798E"/>
    <w:rsid w:val="006D3264"/>
    <w:rsid w:val="006D5CD3"/>
    <w:rsid w:val="006E2F03"/>
    <w:rsid w:val="00951A39"/>
    <w:rsid w:val="00A15850"/>
    <w:rsid w:val="00AB386B"/>
    <w:rsid w:val="00B407A6"/>
    <w:rsid w:val="00CC2489"/>
    <w:rsid w:val="00E001DD"/>
    <w:rsid w:val="00E671AC"/>
    <w:rsid w:val="00EB2916"/>
    <w:rsid w:val="00F4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26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7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9500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0272-F49B-4DF9-9FC1-FFD7C64C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2017-05-22T03:20:00Z</cp:lastPrinted>
  <dcterms:created xsi:type="dcterms:W3CDTF">2017-04-12T04:30:00Z</dcterms:created>
  <dcterms:modified xsi:type="dcterms:W3CDTF">2017-05-22T03:23:00Z</dcterms:modified>
</cp:coreProperties>
</file>